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3B5" w:rsidRPr="00761FE3" w:rsidRDefault="000903B5" w:rsidP="00D93747">
      <w:pPr>
        <w:widowControl/>
        <w:overflowPunct w:val="0"/>
        <w:spacing w:after="120"/>
        <w:textAlignment w:val="baseline"/>
        <w:rPr>
          <w:rFonts w:asciiTheme="minorHAnsi" w:eastAsia="Times New Roman" w:hAnsiTheme="minorHAnsi" w:cs="Courier New"/>
          <w:sz w:val="22"/>
          <w:szCs w:val="22"/>
          <w:lang w:val="da-DK"/>
        </w:rPr>
      </w:pPr>
      <w:r w:rsidRPr="00761FE3">
        <w:rPr>
          <w:rFonts w:asciiTheme="minorHAnsi" w:eastAsia="Times New Roman" w:hAnsiTheme="minorHAnsi" w:cs="Courier New"/>
          <w:sz w:val="22"/>
          <w:szCs w:val="22"/>
          <w:lang w:val="da-DK"/>
        </w:rPr>
        <w:t xml:space="preserve">Til Vej- og </w:t>
      </w:r>
      <w:r w:rsidR="00897D5F" w:rsidRPr="00761FE3">
        <w:rPr>
          <w:rFonts w:asciiTheme="minorHAnsi" w:eastAsia="Times New Roman" w:hAnsiTheme="minorHAnsi" w:cs="Courier New"/>
          <w:sz w:val="22"/>
          <w:szCs w:val="22"/>
          <w:lang w:val="da-DK"/>
        </w:rPr>
        <w:t>T</w:t>
      </w:r>
      <w:r w:rsidRPr="00761FE3">
        <w:rPr>
          <w:rFonts w:asciiTheme="minorHAnsi" w:eastAsia="Times New Roman" w:hAnsiTheme="minorHAnsi" w:cs="Courier New"/>
          <w:sz w:val="22"/>
          <w:szCs w:val="22"/>
          <w:lang w:val="da-DK"/>
        </w:rPr>
        <w:t>rafikudvalget</w:t>
      </w:r>
    </w:p>
    <w:p w:rsidR="000903B5" w:rsidRPr="00761FE3" w:rsidRDefault="000903B5" w:rsidP="00D93747">
      <w:pPr>
        <w:widowControl/>
        <w:overflowPunct w:val="0"/>
        <w:spacing w:after="120"/>
        <w:textAlignment w:val="baseline"/>
        <w:rPr>
          <w:rFonts w:asciiTheme="minorHAnsi" w:eastAsia="Times New Roman" w:hAnsiTheme="minorHAnsi" w:cs="Courier New"/>
          <w:sz w:val="22"/>
          <w:szCs w:val="22"/>
          <w:lang w:val="da-DK"/>
        </w:rPr>
      </w:pPr>
    </w:p>
    <w:p w:rsidR="000903B5" w:rsidRPr="00761FE3" w:rsidRDefault="00CA6E8E" w:rsidP="000903B5">
      <w:pPr>
        <w:widowControl/>
        <w:overflowPunct w:val="0"/>
        <w:spacing w:after="120"/>
        <w:textAlignment w:val="baseline"/>
        <w:rPr>
          <w:rFonts w:asciiTheme="minorHAnsi" w:eastAsia="Times New Roman" w:hAnsiTheme="minorHAnsi" w:cs="Courier New"/>
          <w:sz w:val="22"/>
          <w:szCs w:val="22"/>
          <w:lang w:val="da-DK"/>
        </w:rPr>
      </w:pPr>
      <w:r w:rsidRPr="00761FE3">
        <w:rPr>
          <w:rFonts w:asciiTheme="minorHAnsi" w:eastAsia="Times New Roman" w:hAnsiTheme="minorHAnsi" w:cs="Courier New"/>
          <w:sz w:val="22"/>
          <w:szCs w:val="22"/>
          <w:lang w:val="da-DK"/>
        </w:rPr>
        <w:t>H</w:t>
      </w:r>
      <w:r w:rsidR="000903B5" w:rsidRPr="00761FE3">
        <w:rPr>
          <w:rFonts w:asciiTheme="minorHAnsi" w:eastAsia="Times New Roman" w:hAnsiTheme="minorHAnsi" w:cs="Courier New"/>
          <w:sz w:val="22"/>
          <w:szCs w:val="22"/>
          <w:lang w:val="da-DK"/>
        </w:rPr>
        <w:t>øringssvar vedr. fle</w:t>
      </w:r>
      <w:r w:rsidR="00897D5F" w:rsidRPr="00761FE3">
        <w:rPr>
          <w:rFonts w:asciiTheme="minorHAnsi" w:eastAsia="Times New Roman" w:hAnsiTheme="minorHAnsi" w:cs="Courier New"/>
          <w:sz w:val="22"/>
          <w:szCs w:val="22"/>
          <w:lang w:val="da-DK"/>
        </w:rPr>
        <w:t>x</w:t>
      </w:r>
      <w:r w:rsidR="000903B5" w:rsidRPr="00761FE3">
        <w:rPr>
          <w:rFonts w:asciiTheme="minorHAnsi" w:eastAsia="Times New Roman" w:hAnsiTheme="minorHAnsi" w:cs="Courier New"/>
          <w:sz w:val="22"/>
          <w:szCs w:val="22"/>
          <w:lang w:val="da-DK"/>
        </w:rPr>
        <w:t>tur</w:t>
      </w:r>
    </w:p>
    <w:p w:rsidR="000903B5" w:rsidRPr="00761FE3" w:rsidRDefault="000903B5" w:rsidP="000903B5">
      <w:pPr>
        <w:widowControl/>
        <w:overflowPunct w:val="0"/>
        <w:spacing w:after="120"/>
        <w:textAlignment w:val="baseline"/>
        <w:rPr>
          <w:rFonts w:asciiTheme="minorHAnsi" w:eastAsia="Times New Roman" w:hAnsiTheme="minorHAnsi" w:cs="Courier New"/>
          <w:sz w:val="22"/>
          <w:szCs w:val="22"/>
          <w:lang w:val="da-DK"/>
        </w:rPr>
      </w:pPr>
      <w:r w:rsidRPr="00761FE3">
        <w:rPr>
          <w:rFonts w:asciiTheme="minorHAnsi" w:eastAsia="Times New Roman" w:hAnsiTheme="minorHAnsi" w:cs="Courier New"/>
          <w:sz w:val="22"/>
          <w:szCs w:val="22"/>
          <w:lang w:val="da-DK"/>
        </w:rPr>
        <w:t xml:space="preserve"> </w:t>
      </w:r>
    </w:p>
    <w:p w:rsidR="000903B5" w:rsidRPr="00761FE3" w:rsidRDefault="000903B5" w:rsidP="00D93747">
      <w:pPr>
        <w:widowControl/>
        <w:overflowPunct w:val="0"/>
        <w:spacing w:after="120"/>
        <w:textAlignment w:val="baseline"/>
        <w:rPr>
          <w:rFonts w:asciiTheme="minorHAnsi" w:eastAsia="Times New Roman" w:hAnsiTheme="minorHAnsi" w:cs="Courier New"/>
          <w:sz w:val="22"/>
          <w:szCs w:val="22"/>
          <w:lang w:val="da-DK"/>
        </w:rPr>
      </w:pPr>
    </w:p>
    <w:p w:rsidR="00D93747" w:rsidRPr="00761FE3" w:rsidRDefault="000903B5" w:rsidP="00D93747">
      <w:pPr>
        <w:widowControl/>
        <w:overflowPunct w:val="0"/>
        <w:spacing w:after="120"/>
        <w:textAlignment w:val="baseline"/>
        <w:rPr>
          <w:rFonts w:asciiTheme="minorHAnsi" w:eastAsia="Times New Roman" w:hAnsiTheme="minorHAnsi" w:cs="Courier New"/>
          <w:sz w:val="22"/>
          <w:szCs w:val="22"/>
          <w:lang w:val="da-DK"/>
        </w:rPr>
      </w:pPr>
      <w:r w:rsidRPr="00761FE3">
        <w:rPr>
          <w:rFonts w:asciiTheme="minorHAnsi" w:eastAsia="Times New Roman" w:hAnsiTheme="minorHAnsi" w:cs="Courier New"/>
          <w:sz w:val="22"/>
          <w:szCs w:val="22"/>
          <w:lang w:val="da-DK"/>
        </w:rPr>
        <w:t xml:space="preserve">Handicaprådet har på sit møde den 02.06. 2016 drøftet Vej- og Trafikudvalgets forslag </w:t>
      </w:r>
      <w:r w:rsidR="00D93747" w:rsidRPr="00761FE3">
        <w:rPr>
          <w:rFonts w:asciiTheme="minorHAnsi" w:eastAsia="Times New Roman" w:hAnsiTheme="minorHAnsi" w:cs="Courier New"/>
          <w:sz w:val="22"/>
          <w:szCs w:val="22"/>
          <w:lang w:val="da-DK"/>
        </w:rPr>
        <w:t>om at afskaffe muligheden for fle</w:t>
      </w:r>
      <w:r w:rsidR="00897D5F" w:rsidRPr="00761FE3">
        <w:rPr>
          <w:rFonts w:asciiTheme="minorHAnsi" w:eastAsia="Times New Roman" w:hAnsiTheme="minorHAnsi" w:cs="Courier New"/>
          <w:sz w:val="22"/>
          <w:szCs w:val="22"/>
          <w:lang w:val="da-DK"/>
        </w:rPr>
        <w:t>x</w:t>
      </w:r>
      <w:r w:rsidR="00D93747" w:rsidRPr="00761FE3">
        <w:rPr>
          <w:rFonts w:asciiTheme="minorHAnsi" w:eastAsia="Times New Roman" w:hAnsiTheme="minorHAnsi" w:cs="Courier New"/>
          <w:sz w:val="22"/>
          <w:szCs w:val="22"/>
          <w:lang w:val="da-DK"/>
        </w:rPr>
        <w:t>tur mellem destinationer i midtbyen</w:t>
      </w:r>
      <w:r w:rsidRPr="00761FE3">
        <w:rPr>
          <w:rFonts w:asciiTheme="minorHAnsi" w:eastAsia="Times New Roman" w:hAnsiTheme="minorHAnsi" w:cs="Courier New"/>
          <w:sz w:val="22"/>
          <w:szCs w:val="22"/>
          <w:lang w:val="da-DK"/>
        </w:rPr>
        <w:t>, og rådet vil kraftigt advare imod at gennemføre så vel model 1 som model 2.</w:t>
      </w:r>
      <w:r w:rsidR="00D93747" w:rsidRPr="00761FE3">
        <w:rPr>
          <w:rFonts w:asciiTheme="minorHAnsi" w:eastAsia="Times New Roman" w:hAnsiTheme="minorHAnsi" w:cs="Courier New"/>
          <w:sz w:val="22"/>
          <w:szCs w:val="22"/>
          <w:lang w:val="da-DK"/>
        </w:rPr>
        <w:t xml:space="preserve"> Forvaltningens analyse af brugen af tilbuddet i 2015, jf. forslagets bilag 3, viser klart, at det vil </w:t>
      </w:r>
      <w:r w:rsidR="00897D5F" w:rsidRPr="00761FE3">
        <w:rPr>
          <w:rFonts w:asciiTheme="minorHAnsi" w:eastAsia="Times New Roman" w:hAnsiTheme="minorHAnsi" w:cs="Courier New"/>
          <w:sz w:val="22"/>
          <w:szCs w:val="22"/>
          <w:lang w:val="da-DK"/>
        </w:rPr>
        <w:t xml:space="preserve">ramme </w:t>
      </w:r>
      <w:r w:rsidR="00D93747" w:rsidRPr="00761FE3">
        <w:rPr>
          <w:rFonts w:asciiTheme="minorHAnsi" w:eastAsia="Times New Roman" w:hAnsiTheme="minorHAnsi" w:cs="Courier New"/>
          <w:sz w:val="22"/>
          <w:szCs w:val="22"/>
          <w:lang w:val="da-DK"/>
        </w:rPr>
        <w:t>m</w:t>
      </w:r>
      <w:r w:rsidR="00EC2E9C" w:rsidRPr="00761FE3">
        <w:rPr>
          <w:rFonts w:asciiTheme="minorHAnsi" w:eastAsia="Times New Roman" w:hAnsiTheme="minorHAnsi" w:cs="Courier New"/>
          <w:sz w:val="22"/>
          <w:szCs w:val="22"/>
          <w:lang w:val="da-DK"/>
        </w:rPr>
        <w:t xml:space="preserve">ange mennesker med handicap </w:t>
      </w:r>
      <w:r w:rsidR="00897D5F" w:rsidRPr="00761FE3">
        <w:rPr>
          <w:rFonts w:asciiTheme="minorHAnsi" w:eastAsia="Times New Roman" w:hAnsiTheme="minorHAnsi" w:cs="Courier New"/>
          <w:sz w:val="22"/>
          <w:szCs w:val="22"/>
          <w:lang w:val="da-DK"/>
        </w:rPr>
        <w:t xml:space="preserve">hårdt og afskære dem </w:t>
      </w:r>
      <w:r w:rsidR="00EC2E9C" w:rsidRPr="00761FE3">
        <w:rPr>
          <w:rFonts w:asciiTheme="minorHAnsi" w:eastAsia="Times New Roman" w:hAnsiTheme="minorHAnsi" w:cs="Courier New"/>
          <w:sz w:val="22"/>
          <w:szCs w:val="22"/>
          <w:lang w:val="da-DK"/>
        </w:rPr>
        <w:t xml:space="preserve">fra </w:t>
      </w:r>
      <w:r w:rsidR="00D93747" w:rsidRPr="00761FE3">
        <w:rPr>
          <w:rFonts w:asciiTheme="minorHAnsi" w:eastAsia="Times New Roman" w:hAnsiTheme="minorHAnsi" w:cs="Courier New"/>
          <w:sz w:val="22"/>
          <w:szCs w:val="22"/>
          <w:lang w:val="da-DK"/>
        </w:rPr>
        <w:t xml:space="preserve">at komme hjemmefra og deltage i aktiviteter og </w:t>
      </w:r>
      <w:r w:rsidR="00897D5F" w:rsidRPr="00761FE3">
        <w:rPr>
          <w:rFonts w:asciiTheme="minorHAnsi" w:eastAsia="Times New Roman" w:hAnsiTheme="minorHAnsi" w:cs="Courier New"/>
          <w:sz w:val="22"/>
          <w:szCs w:val="22"/>
          <w:lang w:val="da-DK"/>
        </w:rPr>
        <w:t>nødvendige</w:t>
      </w:r>
      <w:r w:rsidR="00AA4516" w:rsidRPr="00761FE3">
        <w:rPr>
          <w:rFonts w:asciiTheme="minorHAnsi" w:eastAsia="Times New Roman" w:hAnsiTheme="minorHAnsi" w:cs="Courier New"/>
          <w:sz w:val="22"/>
          <w:szCs w:val="22"/>
          <w:lang w:val="da-DK"/>
        </w:rPr>
        <w:t xml:space="preserve"> </w:t>
      </w:r>
      <w:r w:rsidR="00897D5F" w:rsidRPr="00761FE3">
        <w:rPr>
          <w:rFonts w:asciiTheme="minorHAnsi" w:eastAsia="Times New Roman" w:hAnsiTheme="minorHAnsi" w:cs="Courier New"/>
          <w:sz w:val="22"/>
          <w:szCs w:val="22"/>
          <w:lang w:val="da-DK"/>
        </w:rPr>
        <w:t>undersøgelser og gøremål</w:t>
      </w:r>
      <w:r w:rsidR="00D93747" w:rsidRPr="00761FE3">
        <w:rPr>
          <w:rFonts w:asciiTheme="minorHAnsi" w:eastAsia="Times New Roman" w:hAnsiTheme="minorHAnsi" w:cs="Courier New"/>
          <w:sz w:val="22"/>
          <w:szCs w:val="22"/>
          <w:lang w:val="da-DK"/>
        </w:rPr>
        <w:t xml:space="preserve">. </w:t>
      </w:r>
    </w:p>
    <w:p w:rsidR="00D93747" w:rsidRPr="00761FE3" w:rsidRDefault="00D93747">
      <w:pPr>
        <w:rPr>
          <w:rFonts w:asciiTheme="minorHAnsi" w:hAnsiTheme="minorHAnsi"/>
          <w:lang w:val="da-DK"/>
        </w:rPr>
      </w:pPr>
    </w:p>
    <w:p w:rsidR="00D93747" w:rsidRPr="00761FE3" w:rsidRDefault="00D93747">
      <w:pPr>
        <w:rPr>
          <w:rFonts w:asciiTheme="minorHAnsi" w:eastAsia="Times New Roman" w:hAnsiTheme="minorHAnsi" w:cs="Courier New"/>
          <w:sz w:val="22"/>
          <w:szCs w:val="22"/>
          <w:lang w:val="da-DK"/>
        </w:rPr>
      </w:pPr>
      <w:r w:rsidRPr="00761FE3">
        <w:rPr>
          <w:rFonts w:asciiTheme="minorHAnsi" w:eastAsia="Times New Roman" w:hAnsiTheme="minorHAnsi" w:cs="Courier New"/>
          <w:sz w:val="22"/>
          <w:szCs w:val="22"/>
          <w:lang w:val="da-DK"/>
        </w:rPr>
        <w:t xml:space="preserve">Begrundelserne for forslaget har dels været taxabranchens påstand om, at </w:t>
      </w:r>
      <w:r w:rsidR="00AA4516" w:rsidRPr="00761FE3">
        <w:rPr>
          <w:rFonts w:asciiTheme="minorHAnsi" w:eastAsia="Times New Roman" w:hAnsiTheme="minorHAnsi" w:cs="Courier New"/>
          <w:sz w:val="22"/>
          <w:szCs w:val="22"/>
          <w:lang w:val="da-DK"/>
        </w:rPr>
        <w:t>flextur</w:t>
      </w:r>
      <w:r w:rsidRPr="00761FE3">
        <w:rPr>
          <w:rFonts w:asciiTheme="minorHAnsi" w:eastAsia="Times New Roman" w:hAnsiTheme="minorHAnsi" w:cs="Courier New"/>
          <w:sz w:val="22"/>
          <w:szCs w:val="22"/>
          <w:lang w:val="da-DK"/>
        </w:rPr>
        <w:t xml:space="preserve"> bruges af borgere uden særlige behov til biografture, shopping </w:t>
      </w:r>
      <w:r w:rsidR="00AA4516" w:rsidRPr="00761FE3">
        <w:rPr>
          <w:rFonts w:asciiTheme="minorHAnsi" w:eastAsia="Times New Roman" w:hAnsiTheme="minorHAnsi" w:cs="Courier New"/>
          <w:sz w:val="22"/>
          <w:szCs w:val="22"/>
          <w:lang w:val="da-DK"/>
        </w:rPr>
        <w:t>m.m.</w:t>
      </w:r>
      <w:r w:rsidRPr="00761FE3">
        <w:rPr>
          <w:rFonts w:asciiTheme="minorHAnsi" w:eastAsia="Times New Roman" w:hAnsiTheme="minorHAnsi" w:cs="Courier New"/>
          <w:sz w:val="22"/>
          <w:szCs w:val="22"/>
          <w:lang w:val="da-DK"/>
        </w:rPr>
        <w:t>,</w:t>
      </w:r>
      <w:r w:rsidR="00AA4516" w:rsidRPr="00761FE3">
        <w:rPr>
          <w:rFonts w:asciiTheme="minorHAnsi" w:eastAsia="Times New Roman" w:hAnsiTheme="minorHAnsi" w:cs="Courier New"/>
          <w:sz w:val="22"/>
          <w:szCs w:val="22"/>
          <w:lang w:val="da-DK"/>
        </w:rPr>
        <w:t xml:space="preserve"> </w:t>
      </w:r>
      <w:r w:rsidRPr="00761FE3">
        <w:rPr>
          <w:rFonts w:asciiTheme="minorHAnsi" w:eastAsia="Times New Roman" w:hAnsiTheme="minorHAnsi" w:cs="Courier New"/>
          <w:sz w:val="22"/>
          <w:szCs w:val="22"/>
          <w:lang w:val="da-DK"/>
        </w:rPr>
        <w:t>og dels ønsket om at finde besparelser på budget 2017. Men ingen af disse begrundelser holder.</w:t>
      </w:r>
      <w:r w:rsidR="00761FE3">
        <w:rPr>
          <w:rFonts w:asciiTheme="minorHAnsi" w:eastAsia="Times New Roman" w:hAnsiTheme="minorHAnsi" w:cs="Courier New"/>
          <w:sz w:val="22"/>
          <w:szCs w:val="22"/>
          <w:lang w:val="da-DK"/>
        </w:rPr>
        <w:br/>
      </w:r>
      <w:bookmarkStart w:id="0" w:name="_GoBack"/>
      <w:bookmarkEnd w:id="0"/>
    </w:p>
    <w:p w:rsidR="00897D5F" w:rsidRPr="00761FE3" w:rsidRDefault="00D93747">
      <w:pPr>
        <w:rPr>
          <w:rFonts w:asciiTheme="minorHAnsi" w:eastAsia="Times New Roman" w:hAnsiTheme="minorHAnsi" w:cs="Courier New"/>
          <w:sz w:val="22"/>
          <w:szCs w:val="22"/>
          <w:lang w:val="da-DK"/>
        </w:rPr>
      </w:pPr>
      <w:r w:rsidRPr="00761FE3">
        <w:rPr>
          <w:rFonts w:asciiTheme="minorHAnsi" w:eastAsia="Times New Roman" w:hAnsiTheme="minorHAnsi" w:cs="Courier New"/>
          <w:sz w:val="22"/>
          <w:szCs w:val="22"/>
          <w:lang w:val="da-DK"/>
        </w:rPr>
        <w:t>Kommunens egen analyse af brugen af fle</w:t>
      </w:r>
      <w:r w:rsidR="00897D5F" w:rsidRPr="00761FE3">
        <w:rPr>
          <w:rFonts w:asciiTheme="minorHAnsi" w:eastAsia="Times New Roman" w:hAnsiTheme="minorHAnsi" w:cs="Courier New"/>
          <w:sz w:val="22"/>
          <w:szCs w:val="22"/>
          <w:lang w:val="da-DK"/>
        </w:rPr>
        <w:t>x</w:t>
      </w:r>
      <w:r w:rsidRPr="00761FE3">
        <w:rPr>
          <w:rFonts w:asciiTheme="minorHAnsi" w:eastAsia="Times New Roman" w:hAnsiTheme="minorHAnsi" w:cs="Courier New"/>
          <w:sz w:val="22"/>
          <w:szCs w:val="22"/>
          <w:lang w:val="da-DK"/>
        </w:rPr>
        <w:t>tur i 2015 viser, at 80 % af alle ture i midtbyen er til eller fra bosted, ældrecenter, aktivitetscenter, eller læge, speciallæge, sygehus. Ganske få procent er til indkøb, apotek, bank, og få procent er til eller fra trafikterminalen. Analysen viser desuden, at hele 32 % medbringer hjælpemidler som kørestol eller rollator, og hertil kommer så de gang- eller orienteringshjælpemidler, der ikke registreres ved bestillingen, dvs. støttestok eller blindestok. Der er således ingen tvivl om, at fle</w:t>
      </w:r>
      <w:r w:rsidR="00897D5F" w:rsidRPr="00761FE3">
        <w:rPr>
          <w:rFonts w:asciiTheme="minorHAnsi" w:eastAsia="Times New Roman" w:hAnsiTheme="minorHAnsi" w:cs="Courier New"/>
          <w:sz w:val="22"/>
          <w:szCs w:val="22"/>
          <w:lang w:val="da-DK"/>
        </w:rPr>
        <w:t>x</w:t>
      </w:r>
      <w:r w:rsidRPr="00761FE3">
        <w:rPr>
          <w:rFonts w:asciiTheme="minorHAnsi" w:eastAsia="Times New Roman" w:hAnsiTheme="minorHAnsi" w:cs="Courier New"/>
          <w:sz w:val="22"/>
          <w:szCs w:val="22"/>
          <w:lang w:val="da-DK"/>
        </w:rPr>
        <w:t xml:space="preserve">tur </w:t>
      </w:r>
      <w:r w:rsidR="00897D5F" w:rsidRPr="00761FE3">
        <w:rPr>
          <w:rFonts w:asciiTheme="minorHAnsi" w:eastAsia="Times New Roman" w:hAnsiTheme="minorHAnsi" w:cs="Courier New"/>
          <w:sz w:val="22"/>
          <w:szCs w:val="22"/>
          <w:lang w:val="da-DK"/>
        </w:rPr>
        <w:t xml:space="preserve">i midtbyen </w:t>
      </w:r>
      <w:r w:rsidRPr="00761FE3">
        <w:rPr>
          <w:rFonts w:asciiTheme="minorHAnsi" w:eastAsia="Times New Roman" w:hAnsiTheme="minorHAnsi" w:cs="Courier New"/>
          <w:sz w:val="22"/>
          <w:szCs w:val="22"/>
          <w:lang w:val="da-DK"/>
        </w:rPr>
        <w:t>næsten udelukkende bruges som en handicapkompenserende mulighed for offentlig transport.</w:t>
      </w:r>
    </w:p>
    <w:p w:rsidR="00897D5F" w:rsidRPr="00761FE3" w:rsidRDefault="00897D5F">
      <w:pPr>
        <w:rPr>
          <w:rFonts w:asciiTheme="minorHAnsi" w:eastAsia="Times New Roman" w:hAnsiTheme="minorHAnsi" w:cs="Courier New"/>
          <w:sz w:val="22"/>
          <w:szCs w:val="22"/>
          <w:lang w:val="da-DK"/>
        </w:rPr>
      </w:pPr>
    </w:p>
    <w:p w:rsidR="00D93747" w:rsidRPr="00761FE3" w:rsidRDefault="00D93747">
      <w:pPr>
        <w:rPr>
          <w:rFonts w:asciiTheme="minorHAnsi" w:eastAsia="Times New Roman" w:hAnsiTheme="minorHAnsi" w:cs="Courier New"/>
          <w:sz w:val="22"/>
          <w:szCs w:val="22"/>
          <w:lang w:val="da-DK"/>
        </w:rPr>
      </w:pPr>
      <w:r w:rsidRPr="00761FE3">
        <w:rPr>
          <w:rFonts w:asciiTheme="minorHAnsi" w:eastAsia="Times New Roman" w:hAnsiTheme="minorHAnsi" w:cs="Courier New"/>
          <w:sz w:val="22"/>
          <w:szCs w:val="22"/>
          <w:lang w:val="da-DK"/>
        </w:rPr>
        <w:t>For borgere med et alvorligt bevægelses- eller synshandicap er det næsten umuligt at benytte busser fra stoppestedet på Godthåbsvej, fordi der kører så mange busser derfra, at man skal være i stand til at gå meget hurtigt og se, hvilke busser der holder længere nede i rækken, hvis man skal have chance for at stige på andre busser end den forreste ved stoppestedet. Ifølge reglerne skal alle busser ganske vist køre frem og standse ved stoppestedet, men det sker ikke i praksis, fordi de så ikke kan overholde deres køreplaner. Hvis man skal ind i byen fra Rosengårdscentret, som mange borgere med handicap jo benytter, skal man ofte krydse den stærkt trafikerede Borgergade for at komme over til stoppestedet, eller gå langt for at komme til et lysreguleret kryds. Busserne er således ikke et reelt tilbud om offentlig transport for store grupper af borgere med alvorlige handicap. Hvis muligheden for fle</w:t>
      </w:r>
      <w:r w:rsidR="00897D5F" w:rsidRPr="00761FE3">
        <w:rPr>
          <w:rFonts w:asciiTheme="minorHAnsi" w:eastAsia="Times New Roman" w:hAnsiTheme="minorHAnsi" w:cs="Courier New"/>
          <w:sz w:val="22"/>
          <w:szCs w:val="22"/>
          <w:lang w:val="da-DK"/>
        </w:rPr>
        <w:t>x</w:t>
      </w:r>
      <w:r w:rsidRPr="00761FE3">
        <w:rPr>
          <w:rFonts w:asciiTheme="minorHAnsi" w:eastAsia="Times New Roman" w:hAnsiTheme="minorHAnsi" w:cs="Courier New"/>
          <w:sz w:val="22"/>
          <w:szCs w:val="22"/>
          <w:lang w:val="da-DK"/>
        </w:rPr>
        <w:t>tur som en del af den offentlige transport i midtbyen forsvinder, vil der kun være taxakørsel til rådighed</w:t>
      </w:r>
      <w:r w:rsidR="00897D5F" w:rsidRPr="00761FE3">
        <w:rPr>
          <w:rFonts w:asciiTheme="minorHAnsi" w:eastAsia="Times New Roman" w:hAnsiTheme="minorHAnsi" w:cs="Courier New"/>
          <w:sz w:val="22"/>
          <w:szCs w:val="22"/>
          <w:lang w:val="da-DK"/>
        </w:rPr>
        <w:t xml:space="preserve"> for disse grupper, og det vil </w:t>
      </w:r>
      <w:r w:rsidRPr="00761FE3">
        <w:rPr>
          <w:rFonts w:asciiTheme="minorHAnsi" w:eastAsia="Times New Roman" w:hAnsiTheme="minorHAnsi" w:cs="Courier New"/>
          <w:sz w:val="22"/>
          <w:szCs w:val="22"/>
          <w:lang w:val="da-DK"/>
        </w:rPr>
        <w:t xml:space="preserve">for rigtig mange være en uoverstigelig merudgift. Det drejer sig jo ikke om økonomisk velfunderede borgere. </w:t>
      </w:r>
      <w:r w:rsidR="00AA4516" w:rsidRPr="00761FE3">
        <w:rPr>
          <w:rFonts w:asciiTheme="minorHAnsi" w:eastAsia="Times New Roman" w:hAnsiTheme="minorHAnsi" w:cs="Courier New"/>
          <w:sz w:val="22"/>
          <w:szCs w:val="22"/>
          <w:lang w:val="da-DK"/>
        </w:rPr>
        <w:t xml:space="preserve">Flertallet </w:t>
      </w:r>
      <w:r w:rsidRPr="00761FE3">
        <w:rPr>
          <w:rFonts w:asciiTheme="minorHAnsi" w:eastAsia="Times New Roman" w:hAnsiTheme="minorHAnsi" w:cs="Courier New"/>
          <w:sz w:val="22"/>
          <w:szCs w:val="22"/>
          <w:lang w:val="da-DK"/>
        </w:rPr>
        <w:t>af dem er pensionister, som i for</w:t>
      </w:r>
      <w:r w:rsidR="00EC2E9C" w:rsidRPr="00761FE3">
        <w:rPr>
          <w:rFonts w:asciiTheme="minorHAnsi" w:eastAsia="Times New Roman" w:hAnsiTheme="minorHAnsi" w:cs="Courier New"/>
          <w:sz w:val="22"/>
          <w:szCs w:val="22"/>
          <w:lang w:val="da-DK"/>
        </w:rPr>
        <w:t>ve</w:t>
      </w:r>
      <w:r w:rsidRPr="00761FE3">
        <w:rPr>
          <w:rFonts w:asciiTheme="minorHAnsi" w:eastAsia="Times New Roman" w:hAnsiTheme="minorHAnsi" w:cs="Courier New"/>
          <w:sz w:val="22"/>
          <w:szCs w:val="22"/>
          <w:lang w:val="da-DK"/>
        </w:rPr>
        <w:t>jen har merudgifter som følge af deres handicap.</w:t>
      </w:r>
    </w:p>
    <w:p w:rsidR="00D93747" w:rsidRPr="00761FE3" w:rsidRDefault="00D93747">
      <w:pPr>
        <w:rPr>
          <w:rFonts w:asciiTheme="minorHAnsi" w:hAnsiTheme="minorHAnsi"/>
          <w:lang w:val="da-DK"/>
        </w:rPr>
      </w:pPr>
    </w:p>
    <w:p w:rsidR="00D93747" w:rsidRPr="00761FE3" w:rsidRDefault="00D93747">
      <w:pPr>
        <w:rPr>
          <w:rFonts w:asciiTheme="minorHAnsi" w:eastAsia="Times New Roman" w:hAnsiTheme="minorHAnsi" w:cs="Courier New"/>
          <w:sz w:val="22"/>
          <w:szCs w:val="22"/>
          <w:lang w:val="da-DK"/>
        </w:rPr>
      </w:pPr>
      <w:r w:rsidRPr="00761FE3">
        <w:rPr>
          <w:rFonts w:asciiTheme="minorHAnsi" w:eastAsia="Times New Roman" w:hAnsiTheme="minorHAnsi" w:cs="Courier New"/>
          <w:sz w:val="22"/>
          <w:szCs w:val="22"/>
          <w:lang w:val="da-DK"/>
        </w:rPr>
        <w:t>Alternativet til fle</w:t>
      </w:r>
      <w:r w:rsidR="00897D5F" w:rsidRPr="00761FE3">
        <w:rPr>
          <w:rFonts w:asciiTheme="minorHAnsi" w:eastAsia="Times New Roman" w:hAnsiTheme="minorHAnsi" w:cs="Courier New"/>
          <w:sz w:val="22"/>
          <w:szCs w:val="22"/>
          <w:lang w:val="da-DK"/>
        </w:rPr>
        <w:t>x</w:t>
      </w:r>
      <w:r w:rsidRPr="00761FE3">
        <w:rPr>
          <w:rFonts w:asciiTheme="minorHAnsi" w:eastAsia="Times New Roman" w:hAnsiTheme="minorHAnsi" w:cs="Courier New"/>
          <w:sz w:val="22"/>
          <w:szCs w:val="22"/>
          <w:lang w:val="da-DK"/>
        </w:rPr>
        <w:t>tur vil være, at væsentlig flere borgere må blive visiteret til handicapkørsel. En del af dem, der nu benytter fle</w:t>
      </w:r>
      <w:r w:rsidR="00897D5F" w:rsidRPr="00761FE3">
        <w:rPr>
          <w:rFonts w:asciiTheme="minorHAnsi" w:eastAsia="Times New Roman" w:hAnsiTheme="minorHAnsi" w:cs="Courier New"/>
          <w:sz w:val="22"/>
          <w:szCs w:val="22"/>
          <w:lang w:val="da-DK"/>
        </w:rPr>
        <w:t>x</w:t>
      </w:r>
      <w:r w:rsidRPr="00761FE3">
        <w:rPr>
          <w:rFonts w:asciiTheme="minorHAnsi" w:eastAsia="Times New Roman" w:hAnsiTheme="minorHAnsi" w:cs="Courier New"/>
          <w:sz w:val="22"/>
          <w:szCs w:val="22"/>
          <w:lang w:val="da-DK"/>
        </w:rPr>
        <w:t>tur, er sandsynligvis allerede berettigede til handicapkørsel, fordi de benytter ganghjælpemidler. Kommunen har mulighed for</w:t>
      </w:r>
      <w:r w:rsidR="00EC2E9C" w:rsidRPr="00761FE3">
        <w:rPr>
          <w:rFonts w:asciiTheme="minorHAnsi" w:eastAsia="Times New Roman" w:hAnsiTheme="minorHAnsi" w:cs="Courier New"/>
          <w:sz w:val="22"/>
          <w:szCs w:val="22"/>
          <w:lang w:val="da-DK"/>
        </w:rPr>
        <w:t xml:space="preserve"> at fortolke reglerne om handicapkørsel, så </w:t>
      </w:r>
      <w:r w:rsidRPr="00761FE3">
        <w:rPr>
          <w:rFonts w:asciiTheme="minorHAnsi" w:eastAsia="Times New Roman" w:hAnsiTheme="minorHAnsi" w:cs="Courier New"/>
          <w:sz w:val="22"/>
          <w:szCs w:val="22"/>
          <w:lang w:val="da-DK"/>
        </w:rPr>
        <w:t>gruppen af borgere, der kan visiteres til handicapkørsel</w:t>
      </w:r>
      <w:r w:rsidR="00EC2E9C" w:rsidRPr="00761FE3">
        <w:rPr>
          <w:rFonts w:asciiTheme="minorHAnsi" w:eastAsia="Times New Roman" w:hAnsiTheme="minorHAnsi" w:cs="Courier New"/>
          <w:sz w:val="22"/>
          <w:szCs w:val="22"/>
          <w:lang w:val="da-DK"/>
        </w:rPr>
        <w:t>, udvides</w:t>
      </w:r>
      <w:r w:rsidRPr="00761FE3">
        <w:rPr>
          <w:rFonts w:asciiTheme="minorHAnsi" w:eastAsia="Times New Roman" w:hAnsiTheme="minorHAnsi" w:cs="Courier New"/>
          <w:sz w:val="22"/>
          <w:szCs w:val="22"/>
          <w:lang w:val="da-DK"/>
        </w:rPr>
        <w:t>. Det har flere nabokommuner gjort. Det bliver Silkeborg kommune også nødt til at gøre, hvis forslaget om at fjerne muligheden for fle</w:t>
      </w:r>
      <w:r w:rsidR="00897D5F" w:rsidRPr="00761FE3">
        <w:rPr>
          <w:rFonts w:asciiTheme="minorHAnsi" w:eastAsia="Times New Roman" w:hAnsiTheme="minorHAnsi" w:cs="Courier New"/>
          <w:sz w:val="22"/>
          <w:szCs w:val="22"/>
          <w:lang w:val="da-DK"/>
        </w:rPr>
        <w:t>x</w:t>
      </w:r>
      <w:r w:rsidRPr="00761FE3">
        <w:rPr>
          <w:rFonts w:asciiTheme="minorHAnsi" w:eastAsia="Times New Roman" w:hAnsiTheme="minorHAnsi" w:cs="Courier New"/>
          <w:sz w:val="22"/>
          <w:szCs w:val="22"/>
          <w:lang w:val="da-DK"/>
        </w:rPr>
        <w:t xml:space="preserve">tur i midtbyen fastholdes. </w:t>
      </w:r>
      <w:r w:rsidR="00761FE3">
        <w:rPr>
          <w:rFonts w:asciiTheme="minorHAnsi" w:eastAsia="Times New Roman" w:hAnsiTheme="minorHAnsi" w:cs="Courier New"/>
          <w:sz w:val="22"/>
          <w:szCs w:val="22"/>
          <w:lang w:val="da-DK"/>
        </w:rPr>
        <w:br/>
      </w:r>
    </w:p>
    <w:p w:rsidR="00AA4516" w:rsidRPr="00761FE3" w:rsidRDefault="00D93747">
      <w:pPr>
        <w:rPr>
          <w:rFonts w:asciiTheme="minorHAnsi" w:eastAsia="Times New Roman" w:hAnsiTheme="minorHAnsi" w:cs="Courier New"/>
          <w:sz w:val="22"/>
          <w:szCs w:val="22"/>
          <w:lang w:val="da-DK"/>
        </w:rPr>
      </w:pPr>
      <w:r w:rsidRPr="00761FE3">
        <w:rPr>
          <w:rFonts w:asciiTheme="minorHAnsi" w:eastAsia="Times New Roman" w:hAnsiTheme="minorHAnsi" w:cs="Courier New"/>
          <w:sz w:val="22"/>
          <w:szCs w:val="22"/>
          <w:lang w:val="da-DK"/>
        </w:rPr>
        <w:t>Ellers vil mange borgere med handicap</w:t>
      </w:r>
      <w:r w:rsidR="00AA4516" w:rsidRPr="00761FE3">
        <w:rPr>
          <w:rFonts w:asciiTheme="minorHAnsi" w:eastAsia="Times New Roman" w:hAnsiTheme="minorHAnsi" w:cs="Courier New"/>
          <w:sz w:val="22"/>
          <w:szCs w:val="22"/>
          <w:lang w:val="da-DK"/>
        </w:rPr>
        <w:t xml:space="preserve"> få deres muligheder for deltagelse i aktiviteter og fællesskaber stærkt begrænset.</w:t>
      </w:r>
      <w:r w:rsidR="00EC2E9C" w:rsidRPr="00761FE3">
        <w:rPr>
          <w:rFonts w:asciiTheme="minorHAnsi" w:eastAsia="Times New Roman" w:hAnsiTheme="minorHAnsi" w:cs="Courier New"/>
          <w:sz w:val="22"/>
          <w:szCs w:val="22"/>
          <w:lang w:val="da-DK"/>
        </w:rPr>
        <w:t xml:space="preserve"> </w:t>
      </w:r>
      <w:r w:rsidRPr="00761FE3">
        <w:rPr>
          <w:rFonts w:asciiTheme="minorHAnsi" w:eastAsia="Times New Roman" w:hAnsiTheme="minorHAnsi" w:cs="Courier New"/>
          <w:sz w:val="22"/>
          <w:szCs w:val="22"/>
          <w:lang w:val="da-DK"/>
        </w:rPr>
        <w:t xml:space="preserve">Det vil </w:t>
      </w:r>
      <w:r w:rsidR="00EC2E9C" w:rsidRPr="00761FE3">
        <w:rPr>
          <w:rFonts w:asciiTheme="minorHAnsi" w:eastAsia="Times New Roman" w:hAnsiTheme="minorHAnsi" w:cs="Courier New"/>
          <w:sz w:val="22"/>
          <w:szCs w:val="22"/>
          <w:lang w:val="da-DK"/>
        </w:rPr>
        <w:t xml:space="preserve">betyde </w:t>
      </w:r>
      <w:r w:rsidRPr="00761FE3">
        <w:rPr>
          <w:rFonts w:asciiTheme="minorHAnsi" w:eastAsia="Times New Roman" w:hAnsiTheme="minorHAnsi" w:cs="Courier New"/>
          <w:sz w:val="22"/>
          <w:szCs w:val="22"/>
          <w:lang w:val="da-DK"/>
        </w:rPr>
        <w:t xml:space="preserve">ensomhed og isolation for en gruppe af borgere, </w:t>
      </w:r>
      <w:r w:rsidR="00EC2E9C" w:rsidRPr="00761FE3">
        <w:rPr>
          <w:rFonts w:asciiTheme="minorHAnsi" w:eastAsia="Times New Roman" w:hAnsiTheme="minorHAnsi" w:cs="Courier New"/>
          <w:sz w:val="22"/>
          <w:szCs w:val="22"/>
          <w:lang w:val="da-DK"/>
        </w:rPr>
        <w:t xml:space="preserve">der </w:t>
      </w:r>
      <w:r w:rsidRPr="00761FE3">
        <w:rPr>
          <w:rFonts w:asciiTheme="minorHAnsi" w:eastAsia="Times New Roman" w:hAnsiTheme="minorHAnsi" w:cs="Courier New"/>
          <w:sz w:val="22"/>
          <w:szCs w:val="22"/>
          <w:lang w:val="da-DK"/>
        </w:rPr>
        <w:t xml:space="preserve">i forvejen </w:t>
      </w:r>
      <w:r w:rsidR="00AA4516" w:rsidRPr="00761FE3">
        <w:rPr>
          <w:rFonts w:asciiTheme="minorHAnsi" w:eastAsia="Times New Roman" w:hAnsiTheme="minorHAnsi" w:cs="Courier New"/>
          <w:sz w:val="22"/>
          <w:szCs w:val="22"/>
          <w:lang w:val="da-DK"/>
        </w:rPr>
        <w:t>har færre udfoldelsesmuligheder end andre borgere i Silkeborg.</w:t>
      </w:r>
    </w:p>
    <w:p w:rsidR="00D93747" w:rsidRPr="00761FE3" w:rsidRDefault="00D93747">
      <w:pPr>
        <w:rPr>
          <w:rFonts w:asciiTheme="minorHAnsi" w:hAnsiTheme="minorHAnsi"/>
          <w:lang w:val="da-DK"/>
        </w:rPr>
      </w:pPr>
    </w:p>
    <w:p w:rsidR="00D93747" w:rsidRPr="00761FE3" w:rsidRDefault="00D93747">
      <w:pPr>
        <w:rPr>
          <w:rFonts w:asciiTheme="minorHAnsi" w:hAnsiTheme="minorHAnsi"/>
          <w:lang w:val="da-DK"/>
        </w:rPr>
      </w:pPr>
    </w:p>
    <w:p w:rsidR="00892594" w:rsidRPr="00761FE3" w:rsidRDefault="00892594">
      <w:pPr>
        <w:rPr>
          <w:rFonts w:asciiTheme="minorHAnsi" w:hAnsiTheme="minorHAnsi"/>
          <w:lang w:val="da-DK"/>
        </w:rPr>
      </w:pPr>
    </w:p>
    <w:p w:rsidR="00D93747" w:rsidRPr="00761FE3" w:rsidRDefault="00D93747">
      <w:pPr>
        <w:rPr>
          <w:rFonts w:asciiTheme="minorHAnsi" w:hAnsiTheme="minorHAnsi"/>
          <w:lang w:val="da-DK"/>
        </w:rPr>
      </w:pPr>
    </w:p>
    <w:sectPr w:rsidR="00D93747" w:rsidRPr="00761FE3">
      <w:headerReference w:type="even" r:id="rId7"/>
      <w:headerReference w:type="default" r:id="rId8"/>
      <w:footerReference w:type="even" r:id="rId9"/>
      <w:footerReference w:type="default" r:id="rId10"/>
      <w:headerReference w:type="first" r:id="rId11"/>
      <w:footerReference w:type="first" r:id="rId12"/>
      <w:pgSz w:w="11906" w:h="16838"/>
      <w:pgMar w:top="1133" w:right="1133" w:bottom="1133" w:left="1133"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D60" w:rsidRDefault="00385D60">
      <w:r>
        <w:separator/>
      </w:r>
    </w:p>
  </w:endnote>
  <w:endnote w:type="continuationSeparator" w:id="0">
    <w:p w:rsidR="00385D60" w:rsidRDefault="0038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8E" w:rsidRDefault="00CA6E8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747" w:rsidRDefault="007661AC" w:rsidP="00D93747">
    <w:pPr>
      <w:framePr w:wrap="auto" w:vAnchor="text" w:hAnchor="margin" w:xAlign="right" w:y="1"/>
      <w:tabs>
        <w:tab w:val="center" w:pos="4252"/>
        <w:tab w:val="right" w:pos="8504"/>
      </w:tabs>
      <w:wordWrap w:val="0"/>
      <w:adjustRightInd/>
      <w:snapToGrid w:val="0"/>
      <w:jc w:val="both"/>
      <w:rPr>
        <w:rFonts w:eastAsia="Times New Roman"/>
        <w:kern w:val="2"/>
        <w:sz w:val="20"/>
        <w:szCs w:val="20"/>
        <w:lang w:eastAsia="ko-KR"/>
      </w:rPr>
    </w:pPr>
    <w:r>
      <w:rPr>
        <w:rFonts w:eastAsia="Times New Roman"/>
        <w:kern w:val="2"/>
        <w:sz w:val="20"/>
        <w:szCs w:val="20"/>
        <w:lang w:eastAsia="ko-KR"/>
      </w:rPr>
      <w:t xml:space="preserve"> </w:t>
    </w:r>
    <w:r w:rsidR="00D93747">
      <w:rPr>
        <w:rFonts w:eastAsia="Times New Roman"/>
        <w:kern w:val="2"/>
        <w:sz w:val="20"/>
        <w:szCs w:val="20"/>
        <w:lang w:eastAsia="ko-KR"/>
      </w:rPr>
      <w:fldChar w:fldCharType="begin"/>
    </w:r>
    <w:r w:rsidR="00D93747">
      <w:rPr>
        <w:rFonts w:eastAsia="Times New Roman"/>
        <w:kern w:val="2"/>
        <w:sz w:val="20"/>
        <w:szCs w:val="20"/>
        <w:lang w:eastAsia="ko-KR"/>
      </w:rPr>
      <w:instrText xml:space="preserve"> PAGE</w:instrText>
    </w:r>
    <w:r w:rsidR="00D93747">
      <w:rPr>
        <w:rFonts w:eastAsia="Times New Roman"/>
        <w:kern w:val="2"/>
        <w:sz w:val="20"/>
        <w:szCs w:val="20"/>
        <w:lang w:eastAsia="ko-KR"/>
      </w:rPr>
      <w:fldChar w:fldCharType="separate"/>
    </w:r>
    <w:r w:rsidR="00761FE3">
      <w:rPr>
        <w:rFonts w:eastAsia="Times New Roman"/>
        <w:noProof/>
        <w:kern w:val="2"/>
        <w:sz w:val="20"/>
        <w:szCs w:val="20"/>
        <w:lang w:eastAsia="ko-KR"/>
      </w:rPr>
      <w:t>1</w:t>
    </w:r>
    <w:r w:rsidR="00D93747">
      <w:rPr>
        <w:rFonts w:eastAsia="Times New Roman"/>
        <w:kern w:val="2"/>
        <w:sz w:val="20"/>
        <w:szCs w:val="20"/>
        <w:lang w:eastAsia="ko-KR"/>
      </w:rPr>
      <w:fldChar w:fldCharType="end"/>
    </w:r>
    <w:r>
      <w:rPr>
        <w:rFonts w:eastAsia="Times New Roman"/>
        <w:kern w:val="2"/>
        <w:sz w:val="20"/>
        <w:szCs w:val="20"/>
        <w:lang w:eastAsia="ko-KR"/>
      </w:rPr>
      <w:t xml:space="preserve"> </w:t>
    </w:r>
  </w:p>
  <w:p w:rsidR="00892594" w:rsidRDefault="007661AC">
    <w:r>
      <w:rPr>
        <w:rFonts w:eastAsia="Times New Roman"/>
        <w:kern w:val="2"/>
        <w:sz w:val="20"/>
        <w:szCs w:val="20"/>
        <w:lang w:eastAsia="ko-K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8E" w:rsidRDefault="00CA6E8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D60" w:rsidRDefault="00385D60">
      <w:r>
        <w:separator/>
      </w:r>
    </w:p>
  </w:footnote>
  <w:footnote w:type="continuationSeparator" w:id="0">
    <w:p w:rsidR="00385D60" w:rsidRDefault="00385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8E" w:rsidRDefault="00CA6E8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8E" w:rsidRDefault="00CA6E8E">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8E" w:rsidRDefault="00CA6E8E">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3"/>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B5"/>
    <w:rsid w:val="0003030B"/>
    <w:rsid w:val="000903B5"/>
    <w:rsid w:val="001711CA"/>
    <w:rsid w:val="00385D60"/>
    <w:rsid w:val="00497D74"/>
    <w:rsid w:val="00761FE3"/>
    <w:rsid w:val="007661AC"/>
    <w:rsid w:val="00892594"/>
    <w:rsid w:val="00897D5F"/>
    <w:rsid w:val="00AA4516"/>
    <w:rsid w:val="00CA6E8E"/>
    <w:rsid w:val="00D03B14"/>
    <w:rsid w:val="00D93747"/>
    <w:rsid w:val="00EC2E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Overskrift1">
    <w:name w:val="heading 1"/>
    <w:basedOn w:val="Normal"/>
    <w:next w:val="Normal"/>
    <w:link w:val="Overskrift1Tegn"/>
    <w:uiPriority w:val="99"/>
    <w:qFormat/>
    <w:pPr>
      <w:outlineLvl w:val="0"/>
    </w:pPr>
  </w:style>
  <w:style w:type="paragraph" w:styleId="Overskrift2">
    <w:name w:val="heading 2"/>
    <w:basedOn w:val="Normal"/>
    <w:next w:val="Normal"/>
    <w:link w:val="Overskrift2Tegn"/>
    <w:uiPriority w:val="99"/>
    <w:qFormat/>
    <w:pPr>
      <w:outlineLvl w:val="1"/>
    </w:pPr>
  </w:style>
  <w:style w:type="paragraph" w:styleId="Overskrift3">
    <w:name w:val="heading 3"/>
    <w:basedOn w:val="Normal"/>
    <w:next w:val="Normal"/>
    <w:link w:val="Overskrift3Tegn"/>
    <w:uiPriority w:val="99"/>
    <w:qFormat/>
    <w:pPr>
      <w:outlineLvl w:val="2"/>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asciiTheme="majorHAnsi" w:eastAsiaTheme="majorEastAsia" w:hAnsiTheme="majorHAnsi" w:cstheme="majorBidi"/>
      <w:b/>
      <w:bCs/>
      <w:kern w:val="32"/>
      <w:sz w:val="32"/>
      <w:szCs w:val="32"/>
      <w:lang w:val="en-US"/>
    </w:rPr>
  </w:style>
  <w:style w:type="character" w:customStyle="1" w:styleId="Overskrift2Tegn">
    <w:name w:val="Overskrift 2 Tegn"/>
    <w:basedOn w:val="Standardskrifttypeiafsnit"/>
    <w:link w:val="Overskrift2"/>
    <w:uiPriority w:val="9"/>
    <w:semiHidden/>
    <w:rPr>
      <w:rFonts w:asciiTheme="majorHAnsi" w:eastAsiaTheme="majorEastAsia" w:hAnsiTheme="majorHAnsi" w:cstheme="majorBidi"/>
      <w:b/>
      <w:bCs/>
      <w:i/>
      <w:iCs/>
      <w:sz w:val="28"/>
      <w:szCs w:val="28"/>
      <w:lang w:val="en-US"/>
    </w:rPr>
  </w:style>
  <w:style w:type="character" w:customStyle="1" w:styleId="Overskrift3Tegn">
    <w:name w:val="Overskrift 3 Tegn"/>
    <w:basedOn w:val="Standardskrifttypeiafsnit"/>
    <w:link w:val="Overskrift3"/>
    <w:uiPriority w:val="9"/>
    <w:semiHidden/>
    <w:rPr>
      <w:rFonts w:asciiTheme="majorHAnsi" w:eastAsiaTheme="majorEastAsia" w:hAnsiTheme="majorHAnsi" w:cstheme="majorBidi"/>
      <w:b/>
      <w:bCs/>
      <w:sz w:val="26"/>
      <w:szCs w:val="26"/>
      <w:lang w:val="en-US"/>
    </w:rPr>
  </w:style>
  <w:style w:type="paragraph" w:styleId="Sidehoved">
    <w:name w:val="header"/>
    <w:basedOn w:val="Normal"/>
    <w:link w:val="SidehovedTegn"/>
    <w:uiPriority w:val="99"/>
    <w:unhideWhenUsed/>
    <w:rsid w:val="000903B5"/>
    <w:pPr>
      <w:tabs>
        <w:tab w:val="center" w:pos="4819"/>
        <w:tab w:val="right" w:pos="9638"/>
      </w:tabs>
    </w:pPr>
  </w:style>
  <w:style w:type="character" w:customStyle="1" w:styleId="SidehovedTegn">
    <w:name w:val="Sidehoved Tegn"/>
    <w:basedOn w:val="Standardskrifttypeiafsnit"/>
    <w:link w:val="Sidehoved"/>
    <w:uiPriority w:val="99"/>
    <w:rsid w:val="000903B5"/>
    <w:rPr>
      <w:rFonts w:ascii="Times New Roman" w:hAnsi="Times New Roman" w:cs="Times New Roman"/>
      <w:sz w:val="24"/>
      <w:szCs w:val="24"/>
      <w:lang w:val="en-US"/>
    </w:rPr>
  </w:style>
  <w:style w:type="paragraph" w:styleId="Sidefod">
    <w:name w:val="footer"/>
    <w:basedOn w:val="Normal"/>
    <w:link w:val="SidefodTegn"/>
    <w:uiPriority w:val="99"/>
    <w:unhideWhenUsed/>
    <w:rsid w:val="000903B5"/>
    <w:pPr>
      <w:tabs>
        <w:tab w:val="center" w:pos="4819"/>
        <w:tab w:val="right" w:pos="9638"/>
      </w:tabs>
    </w:pPr>
  </w:style>
  <w:style w:type="character" w:customStyle="1" w:styleId="SidefodTegn">
    <w:name w:val="Sidefod Tegn"/>
    <w:basedOn w:val="Standardskrifttypeiafsnit"/>
    <w:link w:val="Sidefod"/>
    <w:uiPriority w:val="99"/>
    <w:rsid w:val="000903B5"/>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Overskrift1">
    <w:name w:val="heading 1"/>
    <w:basedOn w:val="Normal"/>
    <w:next w:val="Normal"/>
    <w:link w:val="Overskrift1Tegn"/>
    <w:uiPriority w:val="99"/>
    <w:qFormat/>
    <w:pPr>
      <w:outlineLvl w:val="0"/>
    </w:pPr>
  </w:style>
  <w:style w:type="paragraph" w:styleId="Overskrift2">
    <w:name w:val="heading 2"/>
    <w:basedOn w:val="Normal"/>
    <w:next w:val="Normal"/>
    <w:link w:val="Overskrift2Tegn"/>
    <w:uiPriority w:val="99"/>
    <w:qFormat/>
    <w:pPr>
      <w:outlineLvl w:val="1"/>
    </w:pPr>
  </w:style>
  <w:style w:type="paragraph" w:styleId="Overskrift3">
    <w:name w:val="heading 3"/>
    <w:basedOn w:val="Normal"/>
    <w:next w:val="Normal"/>
    <w:link w:val="Overskrift3Tegn"/>
    <w:uiPriority w:val="99"/>
    <w:qFormat/>
    <w:pPr>
      <w:outlineLvl w:val="2"/>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asciiTheme="majorHAnsi" w:eastAsiaTheme="majorEastAsia" w:hAnsiTheme="majorHAnsi" w:cstheme="majorBidi"/>
      <w:b/>
      <w:bCs/>
      <w:kern w:val="32"/>
      <w:sz w:val="32"/>
      <w:szCs w:val="32"/>
      <w:lang w:val="en-US"/>
    </w:rPr>
  </w:style>
  <w:style w:type="character" w:customStyle="1" w:styleId="Overskrift2Tegn">
    <w:name w:val="Overskrift 2 Tegn"/>
    <w:basedOn w:val="Standardskrifttypeiafsnit"/>
    <w:link w:val="Overskrift2"/>
    <w:uiPriority w:val="9"/>
    <w:semiHidden/>
    <w:rPr>
      <w:rFonts w:asciiTheme="majorHAnsi" w:eastAsiaTheme="majorEastAsia" w:hAnsiTheme="majorHAnsi" w:cstheme="majorBidi"/>
      <w:b/>
      <w:bCs/>
      <w:i/>
      <w:iCs/>
      <w:sz w:val="28"/>
      <w:szCs w:val="28"/>
      <w:lang w:val="en-US"/>
    </w:rPr>
  </w:style>
  <w:style w:type="character" w:customStyle="1" w:styleId="Overskrift3Tegn">
    <w:name w:val="Overskrift 3 Tegn"/>
    <w:basedOn w:val="Standardskrifttypeiafsnit"/>
    <w:link w:val="Overskrift3"/>
    <w:uiPriority w:val="9"/>
    <w:semiHidden/>
    <w:rPr>
      <w:rFonts w:asciiTheme="majorHAnsi" w:eastAsiaTheme="majorEastAsia" w:hAnsiTheme="majorHAnsi" w:cstheme="majorBidi"/>
      <w:b/>
      <w:bCs/>
      <w:sz w:val="26"/>
      <w:szCs w:val="26"/>
      <w:lang w:val="en-US"/>
    </w:rPr>
  </w:style>
  <w:style w:type="paragraph" w:styleId="Sidehoved">
    <w:name w:val="header"/>
    <w:basedOn w:val="Normal"/>
    <w:link w:val="SidehovedTegn"/>
    <w:uiPriority w:val="99"/>
    <w:unhideWhenUsed/>
    <w:rsid w:val="000903B5"/>
    <w:pPr>
      <w:tabs>
        <w:tab w:val="center" w:pos="4819"/>
        <w:tab w:val="right" w:pos="9638"/>
      </w:tabs>
    </w:pPr>
  </w:style>
  <w:style w:type="character" w:customStyle="1" w:styleId="SidehovedTegn">
    <w:name w:val="Sidehoved Tegn"/>
    <w:basedOn w:val="Standardskrifttypeiafsnit"/>
    <w:link w:val="Sidehoved"/>
    <w:uiPriority w:val="99"/>
    <w:rsid w:val="000903B5"/>
    <w:rPr>
      <w:rFonts w:ascii="Times New Roman" w:hAnsi="Times New Roman" w:cs="Times New Roman"/>
      <w:sz w:val="24"/>
      <w:szCs w:val="24"/>
      <w:lang w:val="en-US"/>
    </w:rPr>
  </w:style>
  <w:style w:type="paragraph" w:styleId="Sidefod">
    <w:name w:val="footer"/>
    <w:basedOn w:val="Normal"/>
    <w:link w:val="SidefodTegn"/>
    <w:uiPriority w:val="99"/>
    <w:unhideWhenUsed/>
    <w:rsid w:val="000903B5"/>
    <w:pPr>
      <w:tabs>
        <w:tab w:val="center" w:pos="4819"/>
        <w:tab w:val="right" w:pos="9638"/>
      </w:tabs>
    </w:pPr>
  </w:style>
  <w:style w:type="character" w:customStyle="1" w:styleId="SidefodTegn">
    <w:name w:val="Sidefod Tegn"/>
    <w:basedOn w:val="Standardskrifttypeiafsnit"/>
    <w:link w:val="Sidefod"/>
    <w:uiPriority w:val="99"/>
    <w:rsid w:val="000903B5"/>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51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2986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HIMS RTF EXPORTER</vt:lpstr>
    </vt:vector>
  </TitlesOfParts>
  <Company>HIMS</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HIMS RTF EXPORTER</dc:title>
  <dc:creator>HIMS</dc:creator>
  <cp:lastModifiedBy>Mette Søndergaard Pedersen - DH</cp:lastModifiedBy>
  <cp:revision>2</cp:revision>
  <cp:lastPrinted>2006-01-09T23:01:00Z</cp:lastPrinted>
  <dcterms:created xsi:type="dcterms:W3CDTF">2016-06-27T14:00:00Z</dcterms:created>
  <dcterms:modified xsi:type="dcterms:W3CDTF">2016-06-27T14:00:00Z</dcterms:modified>
</cp:coreProperties>
</file>